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Pr="00C969BA" w:rsidRDefault="00B85DD8" w:rsidP="005B131E">
      <w:pPr>
        <w:pStyle w:val="Title"/>
        <w:spacing w:line="240" w:lineRule="auto"/>
        <w:rPr>
          <w:sz w:val="56"/>
        </w:rPr>
      </w:pPr>
      <w:r w:rsidRPr="00C969BA">
        <w:rPr>
          <w:noProof/>
          <w:sz w:val="56"/>
        </w:rPr>
        <w:drawing>
          <wp:anchor distT="0" distB="0" distL="114300" distR="114300" simplePos="0" relativeHeight="251655680" behindDoc="1" locked="0" layoutInCell="1" allowOverlap="1" wp14:anchorId="164BE5C2" wp14:editId="78B9F3F4">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Pr="00C969BA">
        <w:rPr>
          <w:noProof/>
          <w:sz w:val="56"/>
        </w:rPr>
        <w:drawing>
          <wp:anchor distT="0" distB="0" distL="114300" distR="114300" simplePos="0" relativeHeight="251657728" behindDoc="0" locked="0" layoutInCell="1" allowOverlap="1" wp14:anchorId="5667C751" wp14:editId="66564976">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5B131E" w:rsidRPr="00C969BA">
        <w:rPr>
          <w:noProof/>
          <w:sz w:val="56"/>
        </w:rPr>
        <mc:AlternateContent>
          <mc:Choice Requires="wps">
            <w:drawing>
              <wp:anchor distT="0" distB="0" distL="114300" distR="114300" simplePos="0" relativeHeight="251659776" behindDoc="0" locked="0" layoutInCell="1" allowOverlap="1" wp14:anchorId="174D284F" wp14:editId="06101C85">
                <wp:simplePos x="0" y="0"/>
                <wp:positionH relativeFrom="column">
                  <wp:align>center</wp:align>
                </wp:positionH>
                <wp:positionV relativeFrom="paragraph">
                  <wp:posOffset>0</wp:posOffset>
                </wp:positionV>
                <wp:extent cx="32194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solidFill>
                            <a:srgbClr val="000000"/>
                          </a:solidFill>
                          <a:miter lim="800000"/>
                          <a:headEnd/>
                          <a:tailEnd/>
                        </a:ln>
                      </wps:spPr>
                      <wps:txbx>
                        <w:txbxContent>
                          <w:p w:rsidR="005B131E" w:rsidRPr="005B131E" w:rsidRDefault="001F7F9E" w:rsidP="005B131E">
                            <w:pPr>
                              <w:jc w:val="center"/>
                              <w:rPr>
                                <w:b/>
                                <w:sz w:val="32"/>
                              </w:rPr>
                            </w:pPr>
                            <w:r>
                              <w:rPr>
                                <w:b/>
                                <w:sz w:val="32"/>
                              </w:rPr>
                              <w:t>Business Education</w:t>
                            </w:r>
                            <w:r w:rsidR="005B131E" w:rsidRPr="005B131E">
                              <w:rPr>
                                <w:b/>
                                <w:sz w:val="32"/>
                              </w:rPr>
                              <w:t xml:space="preserve"> </w:t>
                            </w:r>
                            <w:r>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4D284F" id="_x0000_t202" coordsize="21600,21600" o:spt="202" path="m,l,21600r21600,l21600,xe">
                <v:stroke joinstyle="miter"/>
                <v:path gradientshapeok="t" o:connecttype="rect"/>
              </v:shapetype>
              <v:shape id="Text Box 2" o:spid="_x0000_s1026" type="#_x0000_t202" style="position:absolute;left:0;text-align:left;margin-left:0;margin-top:0;width:253.5pt;height:110.55pt;z-index:25165977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">
                <v:textbox style="mso-fit-shape-to-text:t">
                  <w:txbxContent>
                    <w:p w:rsidR="005B131E" w:rsidRPr="005B131E" w:rsidRDefault="001F7F9E" w:rsidP="005B131E">
                      <w:pPr>
                        <w:jc w:val="center"/>
                        <w:rPr>
                          <w:b/>
                          <w:sz w:val="32"/>
                        </w:rPr>
                      </w:pPr>
                      <w:r>
                        <w:rPr>
                          <w:b/>
                          <w:sz w:val="32"/>
                        </w:rPr>
                        <w:t>Business Education</w:t>
                      </w:r>
                      <w:r w:rsidR="005B131E" w:rsidRPr="005B131E">
                        <w:rPr>
                          <w:b/>
                          <w:sz w:val="32"/>
                        </w:rPr>
                        <w:t xml:space="preserve"> </w:t>
                      </w:r>
                      <w:r>
                        <w:rPr>
                          <w:b/>
                          <w:sz w:val="32"/>
                        </w:rPr>
                        <w:t>Standards</w:t>
                      </w:r>
                    </w:p>
                  </w:txbxContent>
                </v:textbox>
              </v:shape>
            </w:pict>
          </mc:Fallback>
        </mc:AlternateContent>
      </w:r>
    </w:p>
    <w:p w:rsidR="00D909EC" w:rsidRPr="00C969BA" w:rsidRDefault="005B131E" w:rsidP="00923109">
      <w:pPr>
        <w:pStyle w:val="Subtitle"/>
        <w:spacing w:line="240" w:lineRule="auto"/>
        <w:jc w:val="left"/>
      </w:pPr>
      <w:r w:rsidRPr="00C969BA">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1123950</wp:posOffset>
                </wp:positionH>
                <wp:positionV relativeFrom="paragraph">
                  <wp:posOffset>76835</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A156E2" w:rsidP="005B131E">
                            <w:pPr>
                              <w:jc w:val="center"/>
                              <w:rPr>
                                <w:b/>
                                <w:sz w:val="32"/>
                              </w:rPr>
                            </w:pPr>
                            <w:r>
                              <w:rPr>
                                <w:b/>
                                <w:sz w:val="32"/>
                              </w:rPr>
                              <w:t>Accounting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8.5pt;margin-top:6.05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" stroked="f">
                <v:textbox style="mso-fit-shape-to-text:t">
                  <w:txbxContent>
                    <w:p w:rsidR="005B131E" w:rsidRPr="005B131E" w:rsidRDefault="00A156E2" w:rsidP="005B131E">
                      <w:pPr>
                        <w:jc w:val="center"/>
                        <w:rPr>
                          <w:b/>
                          <w:sz w:val="32"/>
                        </w:rPr>
                      </w:pPr>
                      <w:r>
                        <w:rPr>
                          <w:b/>
                          <w:sz w:val="32"/>
                        </w:rPr>
                        <w:t>Accounting</w:t>
                      </w:r>
                    </w:p>
                  </w:txbxContent>
                </v:textbox>
              </v:shape>
            </w:pict>
          </mc:Fallback>
        </mc:AlternateContent>
      </w:r>
    </w:p>
    <w:p w:rsidR="005E5196" w:rsidRPr="00C969BA" w:rsidRDefault="005E5196" w:rsidP="005B131E">
      <w:pPr>
        <w:pStyle w:val="Subtitle"/>
        <w:spacing w:line="240" w:lineRule="auto"/>
      </w:pPr>
    </w:p>
    <w:p w:rsidR="006713A3" w:rsidRPr="00E907A8" w:rsidRDefault="006713A3" w:rsidP="00923109">
      <w:pPr>
        <w:pStyle w:val="Subtitle"/>
        <w:spacing w:line="240" w:lineRule="auto"/>
        <w:jc w:val="left"/>
        <w:rPr>
          <w:sz w:val="16"/>
          <w:szCs w:val="16"/>
        </w:rPr>
      </w:pPr>
    </w:p>
    <w:p w:rsidR="005C37EE" w:rsidRPr="001F7F9E" w:rsidRDefault="005311E9" w:rsidP="005C37EE">
      <w:pPr>
        <w:tabs>
          <w:tab w:val="left" w:pos="4320"/>
        </w:tabs>
        <w:rPr>
          <w:b/>
          <w:u w:val="single"/>
        </w:rPr>
      </w:pPr>
      <w:r w:rsidRPr="001F7F9E">
        <w:rPr>
          <w:b/>
        </w:rPr>
        <w:t xml:space="preserve">Course Overview: </w:t>
      </w:r>
    </w:p>
    <w:p w:rsidR="00A156E2" w:rsidRPr="001F7F9E" w:rsidRDefault="00A156E2" w:rsidP="00A156E2">
      <w:pPr>
        <w:tabs>
          <w:tab w:val="left" w:pos="2057"/>
        </w:tabs>
      </w:pPr>
      <w:r w:rsidRPr="001F7F9E">
        <w:t>This course will provide a basic understanding of the double entry accounting system.  Students will learn concepts including:  accounting rules, the accounting equation, the accounting cycle, transaction entry into journals, posting to ledgers, end-of-period financial statements and reports, payroll systems, banking activities, taxes, depreciation, uncollectible accounts, inventories, notes, and interest.  An automated accounting system will be integrated into the classroom activities.  This course provides accounting fundamentals to give students the foundation for advanced coursework in the fields of business or accounting after high school.</w:t>
      </w:r>
    </w:p>
    <w:p w:rsidR="005311E9" w:rsidRDefault="005311E9" w:rsidP="00923109">
      <w:pPr>
        <w:pStyle w:val="Subtitle"/>
        <w:spacing w:line="240" w:lineRule="auto"/>
        <w:jc w:val="left"/>
        <w:rPr>
          <w:b/>
        </w:rPr>
      </w:pPr>
    </w:p>
    <w:p w:rsidR="007205C8" w:rsidRDefault="007205C8" w:rsidP="007205C8">
      <w:pPr>
        <w:pStyle w:val="Subtitle"/>
        <w:spacing w:line="240" w:lineRule="auto"/>
        <w:jc w:val="left"/>
        <w:rPr>
          <w:b/>
        </w:rPr>
      </w:pPr>
      <w:r>
        <w:rPr>
          <w:b/>
        </w:rPr>
        <w:t xml:space="preserve">Bold standards are essential standards that all students will learn as they complete the course. </w:t>
      </w:r>
    </w:p>
    <w:p w:rsidR="007205C8" w:rsidRPr="001F7F9E" w:rsidRDefault="007205C8" w:rsidP="00923109">
      <w:pPr>
        <w:pStyle w:val="Subtitle"/>
        <w:spacing w:line="240" w:lineRule="auto"/>
        <w:jc w:val="left"/>
        <w:rPr>
          <w:b/>
        </w:rPr>
      </w:pPr>
    </w:p>
    <w:p w:rsidR="006713A3" w:rsidRPr="001F7F9E" w:rsidRDefault="005B131E" w:rsidP="00923109">
      <w:pPr>
        <w:pStyle w:val="Subtitle"/>
        <w:spacing w:line="240" w:lineRule="auto"/>
        <w:jc w:val="left"/>
        <w:rPr>
          <w:b/>
          <w:i/>
        </w:rPr>
      </w:pPr>
      <w:r w:rsidRPr="001F7F9E">
        <w:rPr>
          <w:b/>
        </w:rPr>
        <w:t>Unit 1</w:t>
      </w:r>
      <w:r w:rsidR="001F7F9E" w:rsidRPr="001F7F9E">
        <w:rPr>
          <w:b/>
        </w:rPr>
        <w:t>:</w:t>
      </w:r>
      <w:r w:rsidRPr="001F7F9E">
        <w:rPr>
          <w:b/>
        </w:rPr>
        <w:t xml:space="preserve"> </w:t>
      </w:r>
      <w:r w:rsidR="00A156E2" w:rsidRPr="001F7F9E">
        <w:rPr>
          <w:b/>
        </w:rPr>
        <w:t>A Proprietorship Organized as a Service Business</w:t>
      </w:r>
      <w:r w:rsidR="003A7DF7" w:rsidRPr="001F7F9E">
        <w:rPr>
          <w:b/>
        </w:rPr>
        <w:t xml:space="preserve"> (</w:t>
      </w:r>
      <w:r w:rsidR="00C006FB" w:rsidRPr="001F7F9E">
        <w:rPr>
          <w:b/>
        </w:rPr>
        <w:t>60</w:t>
      </w:r>
      <w:r w:rsidR="002A7560" w:rsidRPr="001F7F9E">
        <w:rPr>
          <w:b/>
        </w:rPr>
        <w:t xml:space="preserve"> days</w:t>
      </w:r>
      <w:r w:rsidR="008F5C1D" w:rsidRPr="001F7F9E">
        <w:rPr>
          <w:b/>
        </w:rPr>
        <w:t>)</w:t>
      </w:r>
    </w:p>
    <w:p w:rsidR="006713A3" w:rsidRPr="001F7F9E" w:rsidRDefault="006713A3" w:rsidP="00923109">
      <w:pPr>
        <w:pStyle w:val="Subtitle"/>
        <w:spacing w:line="240" w:lineRule="auto"/>
        <w:jc w:val="left"/>
      </w:pPr>
    </w:p>
    <w:p w:rsidR="00902AF7" w:rsidRPr="001F7F9E" w:rsidRDefault="00902AF7" w:rsidP="009C037A">
      <w:pPr>
        <w:pStyle w:val="Subtitle"/>
        <w:spacing w:line="240" w:lineRule="auto"/>
        <w:ind w:left="720"/>
        <w:jc w:val="left"/>
      </w:pPr>
      <w:r w:rsidRPr="001F7F9E">
        <w:rPr>
          <w:b/>
        </w:rPr>
        <w:t xml:space="preserve">Description: </w:t>
      </w:r>
      <w:r w:rsidR="005C37EE" w:rsidRPr="001F7F9E">
        <w:t xml:space="preserve">This unit will define </w:t>
      </w:r>
      <w:r w:rsidR="009C037A" w:rsidRPr="001F7F9E">
        <w:t>accounting.  Students will learn the accounting equation and the definitions for assets, liabilities, and owner’s equity.  They will learn the difference between debits and credits.  The unit will teach the steps in the accounting cycle and the rules of accounting (GAAP).  Students will focus on a service business with a single owner—a proprietorship.  Students will break down transactions and learn to journalize and post.  They will use a worksheet to plan adjusting entries to help set up to prepare financial statements including a balance sheet and income statement.  Closing entries will be taught, as well as the difference between permanent and temporary accounts.  This unit will also go over cash control systems and reconciling accounts.</w:t>
      </w:r>
      <w:r w:rsidR="00C006FB" w:rsidRPr="001F7F9E">
        <w:t xml:space="preserve">  Additionally students will be required to learn the 10 key pad.</w:t>
      </w:r>
    </w:p>
    <w:p w:rsidR="00902AF7" w:rsidRPr="001F7F9E" w:rsidRDefault="00902AF7" w:rsidP="00923109">
      <w:pPr>
        <w:pStyle w:val="Subtitle"/>
        <w:spacing w:line="240" w:lineRule="auto"/>
        <w:jc w:val="left"/>
      </w:pPr>
    </w:p>
    <w:p w:rsidR="006713A3" w:rsidRPr="001F7F9E" w:rsidRDefault="001F7F9E" w:rsidP="00902AF7">
      <w:pPr>
        <w:pStyle w:val="Subtitle"/>
        <w:spacing w:line="240" w:lineRule="auto"/>
        <w:ind w:firstLine="720"/>
        <w:jc w:val="left"/>
        <w:rPr>
          <w:b/>
        </w:rPr>
      </w:pPr>
      <w:r w:rsidRPr="001F7F9E">
        <w:rPr>
          <w:b/>
        </w:rPr>
        <w:t>Standards</w:t>
      </w:r>
    </w:p>
    <w:p w:rsidR="00E907A8" w:rsidRPr="001F7F9E" w:rsidRDefault="00BC51D6" w:rsidP="001F7F9E">
      <w:pPr>
        <w:pStyle w:val="ListParagraph"/>
        <w:numPr>
          <w:ilvl w:val="0"/>
          <w:numId w:val="43"/>
        </w:numPr>
        <w:rPr>
          <w:rFonts w:ascii="Times New Roman" w:hAnsi="Times New Roman" w:cs="Times New Roman"/>
          <w:spacing w:val="-6"/>
          <w:sz w:val="24"/>
          <w:szCs w:val="24"/>
        </w:rPr>
      </w:pPr>
      <w:r w:rsidRPr="001F7F9E">
        <w:rPr>
          <w:rFonts w:ascii="Times New Roman" w:hAnsi="Times New Roman" w:cs="Times New Roman"/>
          <w:spacing w:val="-6"/>
          <w:sz w:val="24"/>
          <w:szCs w:val="24"/>
        </w:rPr>
        <w:t>Identify current structures and regulations affecting accounting principles and their effects on businesses. (AF1.a</w:t>
      </w:r>
      <w:r w:rsidR="00E907A8" w:rsidRPr="001F7F9E">
        <w:rPr>
          <w:rFonts w:ascii="Times New Roman" w:hAnsi="Times New Roman" w:cs="Times New Roman"/>
          <w:spacing w:val="-6"/>
          <w:sz w:val="24"/>
          <w:szCs w:val="24"/>
        </w:rPr>
        <w:t>)</w:t>
      </w:r>
    </w:p>
    <w:p w:rsidR="00BC51D6" w:rsidRPr="007205C8" w:rsidRDefault="00BC51D6" w:rsidP="001F7F9E">
      <w:pPr>
        <w:pStyle w:val="ListParagraph"/>
        <w:numPr>
          <w:ilvl w:val="0"/>
          <w:numId w:val="43"/>
        </w:numPr>
        <w:rPr>
          <w:rFonts w:ascii="Times New Roman" w:hAnsi="Times New Roman" w:cs="Times New Roman"/>
          <w:b/>
          <w:spacing w:val="-6"/>
          <w:sz w:val="24"/>
          <w:szCs w:val="24"/>
        </w:rPr>
      </w:pPr>
      <w:r w:rsidRPr="007205C8">
        <w:rPr>
          <w:rFonts w:ascii="Times New Roman" w:hAnsi="Times New Roman" w:cs="Times New Roman"/>
          <w:b/>
          <w:spacing w:val="-6"/>
          <w:sz w:val="24"/>
          <w:szCs w:val="24"/>
        </w:rPr>
        <w:t>Analyze the effects of changes in assets. (AF1.b)</w:t>
      </w:r>
    </w:p>
    <w:p w:rsidR="00BC51D6" w:rsidRPr="007205C8" w:rsidRDefault="00BC51D6" w:rsidP="001F7F9E">
      <w:pPr>
        <w:pStyle w:val="ListParagraph"/>
        <w:numPr>
          <w:ilvl w:val="0"/>
          <w:numId w:val="43"/>
        </w:numPr>
        <w:rPr>
          <w:rFonts w:ascii="Times New Roman" w:hAnsi="Times New Roman" w:cs="Times New Roman"/>
          <w:b/>
          <w:spacing w:val="-6"/>
          <w:sz w:val="24"/>
          <w:szCs w:val="24"/>
        </w:rPr>
      </w:pPr>
      <w:r w:rsidRPr="007205C8">
        <w:rPr>
          <w:rFonts w:ascii="Times New Roman" w:hAnsi="Times New Roman" w:cs="Times New Roman"/>
          <w:b/>
          <w:spacing w:val="-6"/>
          <w:sz w:val="24"/>
          <w:szCs w:val="24"/>
        </w:rPr>
        <w:t>Analyze the effects of changes in liabilities. (AF1.c)</w:t>
      </w:r>
    </w:p>
    <w:p w:rsidR="00BC51D6" w:rsidRPr="007205C8" w:rsidRDefault="00BC51D6" w:rsidP="001F7F9E">
      <w:pPr>
        <w:pStyle w:val="ListParagraph"/>
        <w:numPr>
          <w:ilvl w:val="0"/>
          <w:numId w:val="43"/>
        </w:numPr>
        <w:rPr>
          <w:rFonts w:ascii="Times New Roman" w:hAnsi="Times New Roman" w:cs="Times New Roman"/>
          <w:b/>
          <w:spacing w:val="-6"/>
          <w:sz w:val="24"/>
          <w:szCs w:val="24"/>
        </w:rPr>
      </w:pPr>
      <w:r w:rsidRPr="007205C8">
        <w:rPr>
          <w:rFonts w:ascii="Times New Roman" w:hAnsi="Times New Roman" w:cs="Times New Roman"/>
          <w:b/>
          <w:spacing w:val="-6"/>
          <w:sz w:val="24"/>
          <w:szCs w:val="24"/>
        </w:rPr>
        <w:t>Analyze the effects of changes in owner’s equity. (AF1.d)</w:t>
      </w:r>
    </w:p>
    <w:p w:rsidR="00BC51D6" w:rsidRPr="007205C8" w:rsidRDefault="00BC51D6" w:rsidP="001F7F9E">
      <w:pPr>
        <w:pStyle w:val="ListParagraph"/>
        <w:numPr>
          <w:ilvl w:val="0"/>
          <w:numId w:val="43"/>
        </w:numPr>
        <w:rPr>
          <w:rFonts w:ascii="Times New Roman" w:hAnsi="Times New Roman" w:cs="Times New Roman"/>
          <w:b/>
          <w:spacing w:val="-10"/>
          <w:sz w:val="24"/>
          <w:szCs w:val="24"/>
        </w:rPr>
      </w:pPr>
      <w:r w:rsidRPr="007205C8">
        <w:rPr>
          <w:rFonts w:ascii="Times New Roman" w:hAnsi="Times New Roman" w:cs="Times New Roman"/>
          <w:b/>
          <w:spacing w:val="-10"/>
          <w:sz w:val="24"/>
          <w:szCs w:val="24"/>
        </w:rPr>
        <w:t>Prepare and analyze financial reports for different forms of business ownership. (AF2.a)</w:t>
      </w:r>
    </w:p>
    <w:p w:rsidR="00902AF7" w:rsidRPr="001F7F9E" w:rsidRDefault="00902AF7" w:rsidP="00902AF7">
      <w:pPr>
        <w:pStyle w:val="Subtitle"/>
        <w:spacing w:line="240" w:lineRule="auto"/>
        <w:jc w:val="left"/>
        <w:rPr>
          <w:b/>
        </w:rPr>
      </w:pPr>
      <w:r w:rsidRPr="001F7F9E">
        <w:rPr>
          <w:b/>
        </w:rPr>
        <w:t>Unit 2</w:t>
      </w:r>
      <w:r w:rsidR="001F7F9E" w:rsidRPr="001F7F9E">
        <w:rPr>
          <w:b/>
        </w:rPr>
        <w:t>:</w:t>
      </w:r>
      <w:r w:rsidR="00376847" w:rsidRPr="001F7F9E">
        <w:rPr>
          <w:b/>
        </w:rPr>
        <w:t xml:space="preserve"> </w:t>
      </w:r>
      <w:r w:rsidR="00A156E2" w:rsidRPr="001F7F9E">
        <w:rPr>
          <w:b/>
        </w:rPr>
        <w:t>A Merchandising Business Organized as a Corporation</w:t>
      </w:r>
      <w:r w:rsidR="00376847" w:rsidRPr="001F7F9E">
        <w:rPr>
          <w:b/>
        </w:rPr>
        <w:t xml:space="preserve"> </w:t>
      </w:r>
      <w:r w:rsidR="00A156E2" w:rsidRPr="001F7F9E">
        <w:rPr>
          <w:b/>
        </w:rPr>
        <w:t xml:space="preserve">Part I &amp; II </w:t>
      </w:r>
      <w:r w:rsidR="00376847" w:rsidRPr="001F7F9E">
        <w:rPr>
          <w:b/>
        </w:rPr>
        <w:t>(</w:t>
      </w:r>
      <w:r w:rsidR="00E457B6" w:rsidRPr="001F7F9E">
        <w:rPr>
          <w:b/>
        </w:rPr>
        <w:t>10</w:t>
      </w:r>
      <w:r w:rsidR="005C2852" w:rsidRPr="001F7F9E">
        <w:rPr>
          <w:b/>
        </w:rPr>
        <w:t>0</w:t>
      </w:r>
      <w:r w:rsidR="00087A53" w:rsidRPr="001F7F9E">
        <w:rPr>
          <w:b/>
        </w:rPr>
        <w:t xml:space="preserve"> </w:t>
      </w:r>
      <w:r w:rsidR="008F5C1D" w:rsidRPr="001F7F9E">
        <w:rPr>
          <w:b/>
        </w:rPr>
        <w:t>days)</w:t>
      </w:r>
    </w:p>
    <w:p w:rsidR="00A156E2" w:rsidRPr="001F7F9E" w:rsidRDefault="00A156E2" w:rsidP="00902AF7">
      <w:pPr>
        <w:pStyle w:val="Subtitle"/>
        <w:spacing w:line="240" w:lineRule="auto"/>
        <w:jc w:val="left"/>
        <w:rPr>
          <w:b/>
        </w:rPr>
      </w:pPr>
    </w:p>
    <w:p w:rsidR="009C037A" w:rsidRPr="001F7F9E" w:rsidRDefault="00902AF7" w:rsidP="009C037A">
      <w:pPr>
        <w:pStyle w:val="Subtitle"/>
        <w:spacing w:line="240" w:lineRule="auto"/>
        <w:ind w:left="720"/>
        <w:jc w:val="left"/>
      </w:pPr>
      <w:r w:rsidRPr="001F7F9E">
        <w:rPr>
          <w:b/>
        </w:rPr>
        <w:t xml:space="preserve">Description: </w:t>
      </w:r>
      <w:r w:rsidR="008F5C1D" w:rsidRPr="001F7F9E">
        <w:t xml:space="preserve">This </w:t>
      </w:r>
      <w:r w:rsidR="00087A53" w:rsidRPr="001F7F9E">
        <w:t xml:space="preserve">unit will </w:t>
      </w:r>
      <w:r w:rsidR="009C037A" w:rsidRPr="001F7F9E">
        <w:t xml:space="preserve">build on the previous unit and add more complex concepts moving from a service business to a merchandising business with inventory.  Instead of operating with a single general journal specialized journals </w:t>
      </w:r>
      <w:r w:rsidR="009C037A" w:rsidRPr="001F7F9E">
        <w:lastRenderedPageBreak/>
        <w:t>will be introduced.  Students will continue to analyze transactions with the additional step of determining which journal is most appropriate and whether or not a special column should be used.  A section on payroll accounting will also be taught in this unit.  The concepts of uncollectible accounts, sales of stocks, acquiring plant assets, depreciation, tracking inventory, accruals, and deferrals will all be covered.  The end of period statements will again be taught with the many changes from the previous unit with all the new account additions.  Students will also learn to do horizontal and vertical analysis of financial statements.</w:t>
      </w:r>
    </w:p>
    <w:p w:rsidR="00902AF7" w:rsidRPr="001F7F9E" w:rsidRDefault="00902AF7" w:rsidP="00902AF7">
      <w:pPr>
        <w:pStyle w:val="Subtitle"/>
        <w:spacing w:line="240" w:lineRule="auto"/>
        <w:jc w:val="left"/>
      </w:pPr>
    </w:p>
    <w:p w:rsidR="00902AF7" w:rsidRPr="001F7F9E" w:rsidRDefault="001F7F9E" w:rsidP="005311E9">
      <w:pPr>
        <w:pStyle w:val="Subtitle"/>
        <w:spacing w:line="240" w:lineRule="auto"/>
        <w:ind w:firstLine="720"/>
        <w:jc w:val="left"/>
        <w:rPr>
          <w:b/>
        </w:rPr>
      </w:pPr>
      <w:r w:rsidRPr="001F7F9E">
        <w:rPr>
          <w:b/>
        </w:rPr>
        <w:t>Standards</w:t>
      </w:r>
    </w:p>
    <w:p w:rsidR="00BC51D6" w:rsidRPr="007205C8" w:rsidRDefault="00BC51D6" w:rsidP="001F7F9E">
      <w:pPr>
        <w:pStyle w:val="ListParagraph"/>
        <w:numPr>
          <w:ilvl w:val="0"/>
          <w:numId w:val="44"/>
        </w:numPr>
        <w:rPr>
          <w:rFonts w:ascii="Times New Roman" w:hAnsi="Times New Roman" w:cs="Times New Roman"/>
          <w:b/>
          <w:spacing w:val="-6"/>
          <w:sz w:val="24"/>
          <w:szCs w:val="24"/>
        </w:rPr>
      </w:pPr>
      <w:r w:rsidRPr="007205C8">
        <w:rPr>
          <w:rFonts w:ascii="Times New Roman" w:hAnsi="Times New Roman" w:cs="Times New Roman"/>
          <w:b/>
          <w:spacing w:val="-6"/>
          <w:sz w:val="24"/>
          <w:szCs w:val="24"/>
        </w:rPr>
        <w:t>Analyze the effects of changes in assets. (AF1.b)</w:t>
      </w:r>
    </w:p>
    <w:p w:rsidR="00BC51D6" w:rsidRPr="007205C8" w:rsidRDefault="00BC51D6" w:rsidP="001F7F9E">
      <w:pPr>
        <w:pStyle w:val="ListParagraph"/>
        <w:numPr>
          <w:ilvl w:val="0"/>
          <w:numId w:val="44"/>
        </w:numPr>
        <w:rPr>
          <w:rFonts w:ascii="Times New Roman" w:hAnsi="Times New Roman" w:cs="Times New Roman"/>
          <w:b/>
          <w:spacing w:val="-6"/>
          <w:sz w:val="24"/>
          <w:szCs w:val="24"/>
        </w:rPr>
      </w:pPr>
      <w:r w:rsidRPr="007205C8">
        <w:rPr>
          <w:rFonts w:ascii="Times New Roman" w:hAnsi="Times New Roman" w:cs="Times New Roman"/>
          <w:b/>
          <w:spacing w:val="-6"/>
          <w:sz w:val="24"/>
          <w:szCs w:val="24"/>
        </w:rPr>
        <w:t>Analyze the effects of changes in liabilities. (AF1.c)</w:t>
      </w:r>
    </w:p>
    <w:p w:rsidR="00BC51D6" w:rsidRPr="007205C8" w:rsidRDefault="00BC51D6" w:rsidP="001F7F9E">
      <w:pPr>
        <w:pStyle w:val="ListParagraph"/>
        <w:numPr>
          <w:ilvl w:val="0"/>
          <w:numId w:val="44"/>
        </w:numPr>
        <w:rPr>
          <w:rFonts w:ascii="Times New Roman" w:hAnsi="Times New Roman" w:cs="Times New Roman"/>
          <w:b/>
          <w:spacing w:val="-10"/>
          <w:sz w:val="24"/>
          <w:szCs w:val="24"/>
        </w:rPr>
      </w:pPr>
      <w:r w:rsidRPr="007205C8">
        <w:rPr>
          <w:rFonts w:ascii="Times New Roman" w:hAnsi="Times New Roman" w:cs="Times New Roman"/>
          <w:b/>
          <w:spacing w:val="-10"/>
          <w:sz w:val="24"/>
          <w:szCs w:val="24"/>
        </w:rPr>
        <w:t>Prepare and analyze financial reports for different forms of business ownership. (AF2.a)</w:t>
      </w:r>
    </w:p>
    <w:p w:rsidR="00B14E4F" w:rsidRPr="001F7F9E" w:rsidRDefault="00BC51D6" w:rsidP="001F7F9E">
      <w:pPr>
        <w:pStyle w:val="ListParagraph"/>
        <w:numPr>
          <w:ilvl w:val="0"/>
          <w:numId w:val="44"/>
        </w:numPr>
        <w:rPr>
          <w:rFonts w:ascii="Times New Roman" w:hAnsi="Times New Roman" w:cs="Times New Roman"/>
          <w:spacing w:val="-6"/>
          <w:sz w:val="24"/>
          <w:szCs w:val="24"/>
        </w:rPr>
      </w:pPr>
      <w:r w:rsidRPr="001F7F9E">
        <w:rPr>
          <w:rFonts w:ascii="Times New Roman" w:hAnsi="Times New Roman" w:cs="Times New Roman"/>
          <w:spacing w:val="-6"/>
          <w:sz w:val="24"/>
          <w:szCs w:val="24"/>
        </w:rPr>
        <w:t>Assess the financial condition and operating results of a company while interpreting financial statements. (AF2.b)</w:t>
      </w:r>
    </w:p>
    <w:p w:rsidR="00BC51D6" w:rsidRPr="001F7F9E" w:rsidRDefault="00BC51D6" w:rsidP="001F7F9E">
      <w:pPr>
        <w:pStyle w:val="ListParagraph"/>
        <w:numPr>
          <w:ilvl w:val="0"/>
          <w:numId w:val="44"/>
        </w:numPr>
        <w:rPr>
          <w:rFonts w:ascii="Times New Roman" w:hAnsi="Times New Roman" w:cs="Times New Roman"/>
          <w:spacing w:val="-6"/>
          <w:sz w:val="24"/>
          <w:szCs w:val="24"/>
        </w:rPr>
      </w:pPr>
      <w:r w:rsidRPr="001F7F9E">
        <w:rPr>
          <w:rFonts w:ascii="Times New Roman" w:hAnsi="Times New Roman" w:cs="Times New Roman"/>
          <w:spacing w:val="-6"/>
          <w:sz w:val="24"/>
          <w:szCs w:val="24"/>
        </w:rPr>
        <w:t>Prepare a payroll. (AF3.a)</w:t>
      </w:r>
    </w:p>
    <w:p w:rsidR="00BC51D6" w:rsidRPr="001F7F9E" w:rsidRDefault="00BC51D6" w:rsidP="001F7F9E">
      <w:pPr>
        <w:pStyle w:val="ListParagraph"/>
        <w:numPr>
          <w:ilvl w:val="0"/>
          <w:numId w:val="44"/>
        </w:numPr>
        <w:rPr>
          <w:rFonts w:ascii="Times New Roman" w:hAnsi="Times New Roman" w:cs="Times New Roman"/>
          <w:spacing w:val="-6"/>
          <w:sz w:val="24"/>
          <w:szCs w:val="24"/>
        </w:rPr>
      </w:pPr>
      <w:r w:rsidRPr="001F7F9E">
        <w:rPr>
          <w:rFonts w:ascii="Times New Roman" w:hAnsi="Times New Roman" w:cs="Times New Roman"/>
          <w:spacing w:val="-6"/>
          <w:sz w:val="24"/>
          <w:szCs w:val="24"/>
        </w:rPr>
        <w:t>Analyze how employer taxes impact business operations. (AF3.b)</w:t>
      </w:r>
    </w:p>
    <w:p w:rsidR="00BC51D6" w:rsidRPr="007205C8" w:rsidRDefault="00BC51D6" w:rsidP="001F7F9E">
      <w:pPr>
        <w:pStyle w:val="ListParagraph"/>
        <w:numPr>
          <w:ilvl w:val="0"/>
          <w:numId w:val="44"/>
        </w:numPr>
        <w:rPr>
          <w:rFonts w:ascii="Times New Roman" w:hAnsi="Times New Roman" w:cs="Times New Roman"/>
          <w:b/>
          <w:spacing w:val="-6"/>
          <w:sz w:val="24"/>
          <w:szCs w:val="24"/>
        </w:rPr>
      </w:pPr>
      <w:r w:rsidRPr="007205C8">
        <w:rPr>
          <w:rFonts w:ascii="Times New Roman" w:hAnsi="Times New Roman" w:cs="Times New Roman"/>
          <w:b/>
          <w:spacing w:val="-6"/>
          <w:sz w:val="24"/>
          <w:szCs w:val="24"/>
        </w:rPr>
        <w:t>Perform financial calculations. (BCA1.a)</w:t>
      </w:r>
    </w:p>
    <w:p w:rsidR="00BC51D6" w:rsidRPr="001F7F9E" w:rsidRDefault="00BC51D6" w:rsidP="001F7F9E">
      <w:pPr>
        <w:pStyle w:val="ListParagraph"/>
        <w:numPr>
          <w:ilvl w:val="0"/>
          <w:numId w:val="44"/>
        </w:numPr>
        <w:rPr>
          <w:rFonts w:ascii="Times New Roman" w:hAnsi="Times New Roman" w:cs="Times New Roman"/>
          <w:spacing w:val="-6"/>
          <w:sz w:val="24"/>
          <w:szCs w:val="24"/>
        </w:rPr>
      </w:pPr>
      <w:r w:rsidRPr="001F7F9E">
        <w:rPr>
          <w:rFonts w:ascii="Times New Roman" w:hAnsi="Times New Roman" w:cs="Times New Roman"/>
          <w:spacing w:val="-6"/>
          <w:sz w:val="24"/>
          <w:szCs w:val="24"/>
        </w:rPr>
        <w:t>Select and use standard math principles. (BCA1.c)</w:t>
      </w:r>
    </w:p>
    <w:p w:rsidR="00BC51D6" w:rsidRPr="001F7F9E" w:rsidRDefault="00BC51D6" w:rsidP="001F7F9E">
      <w:pPr>
        <w:pStyle w:val="ListParagraph"/>
        <w:numPr>
          <w:ilvl w:val="0"/>
          <w:numId w:val="44"/>
        </w:numPr>
        <w:rPr>
          <w:rFonts w:ascii="Times New Roman" w:hAnsi="Times New Roman" w:cs="Times New Roman"/>
          <w:spacing w:val="-6"/>
          <w:sz w:val="24"/>
          <w:szCs w:val="24"/>
        </w:rPr>
      </w:pPr>
      <w:r w:rsidRPr="001F7F9E">
        <w:rPr>
          <w:rFonts w:ascii="Times New Roman" w:hAnsi="Times New Roman" w:cs="Times New Roman"/>
          <w:spacing w:val="-6"/>
          <w:sz w:val="24"/>
          <w:szCs w:val="24"/>
        </w:rPr>
        <w:t>Access and collect currency rate information. (BCA2.a)</w:t>
      </w:r>
    </w:p>
    <w:p w:rsidR="00BC51D6" w:rsidRPr="001F7F9E" w:rsidRDefault="00BC51D6" w:rsidP="001F7F9E">
      <w:pPr>
        <w:pStyle w:val="ListParagraph"/>
        <w:numPr>
          <w:ilvl w:val="0"/>
          <w:numId w:val="44"/>
        </w:numPr>
        <w:rPr>
          <w:rFonts w:ascii="Times New Roman" w:hAnsi="Times New Roman" w:cs="Times New Roman"/>
          <w:spacing w:val="-6"/>
          <w:sz w:val="24"/>
          <w:szCs w:val="24"/>
        </w:rPr>
      </w:pPr>
      <w:r w:rsidRPr="001F7F9E">
        <w:rPr>
          <w:rFonts w:ascii="Times New Roman" w:hAnsi="Times New Roman" w:cs="Times New Roman"/>
          <w:spacing w:val="-6"/>
          <w:sz w:val="24"/>
          <w:szCs w:val="24"/>
        </w:rPr>
        <w:t>Compare and contrast number systems. (BCA2.b)</w:t>
      </w:r>
    </w:p>
    <w:p w:rsidR="00BC51D6" w:rsidRPr="001F7F9E" w:rsidRDefault="00BC51D6" w:rsidP="001F7F9E">
      <w:pPr>
        <w:pStyle w:val="ListParagraph"/>
        <w:numPr>
          <w:ilvl w:val="0"/>
          <w:numId w:val="44"/>
        </w:numPr>
        <w:rPr>
          <w:rFonts w:ascii="Times New Roman" w:hAnsi="Times New Roman" w:cs="Times New Roman"/>
          <w:spacing w:val="-6"/>
          <w:sz w:val="24"/>
          <w:szCs w:val="24"/>
        </w:rPr>
      </w:pPr>
      <w:r w:rsidRPr="001F7F9E">
        <w:rPr>
          <w:rFonts w:ascii="Times New Roman" w:hAnsi="Times New Roman" w:cs="Times New Roman"/>
          <w:spacing w:val="-6"/>
          <w:sz w:val="24"/>
          <w:szCs w:val="24"/>
        </w:rPr>
        <w:t>Create and analyze spreadsheets. BCA3.a)</w:t>
      </w:r>
    </w:p>
    <w:p w:rsidR="00902AF7" w:rsidRPr="001F7F9E" w:rsidRDefault="00902AF7" w:rsidP="0021676C">
      <w:pPr>
        <w:rPr>
          <w:b/>
        </w:rPr>
      </w:pPr>
      <w:r w:rsidRPr="001F7F9E">
        <w:rPr>
          <w:b/>
        </w:rPr>
        <w:t>Unit 3</w:t>
      </w:r>
      <w:r w:rsidR="001F7F9E" w:rsidRPr="001F7F9E">
        <w:rPr>
          <w:b/>
        </w:rPr>
        <w:t>:</w:t>
      </w:r>
      <w:r w:rsidR="008F5C1D" w:rsidRPr="001F7F9E">
        <w:rPr>
          <w:b/>
        </w:rPr>
        <w:t xml:space="preserve"> </w:t>
      </w:r>
      <w:r w:rsidR="00A156E2" w:rsidRPr="001F7F9E">
        <w:rPr>
          <w:b/>
        </w:rPr>
        <w:t>Accounting for Partnerships</w:t>
      </w:r>
      <w:r w:rsidR="00376847" w:rsidRPr="001F7F9E">
        <w:rPr>
          <w:b/>
        </w:rPr>
        <w:t xml:space="preserve"> (</w:t>
      </w:r>
      <w:r w:rsidR="005C2852" w:rsidRPr="001F7F9E">
        <w:rPr>
          <w:b/>
        </w:rPr>
        <w:t>20</w:t>
      </w:r>
      <w:r w:rsidR="00087A53" w:rsidRPr="001F7F9E">
        <w:rPr>
          <w:b/>
        </w:rPr>
        <w:t xml:space="preserve"> </w:t>
      </w:r>
      <w:r w:rsidR="00C969BA" w:rsidRPr="001F7F9E">
        <w:rPr>
          <w:b/>
        </w:rPr>
        <w:t>days)</w:t>
      </w:r>
    </w:p>
    <w:p w:rsidR="00902AF7" w:rsidRPr="001F7F9E" w:rsidRDefault="00902AF7" w:rsidP="00902AF7">
      <w:pPr>
        <w:pStyle w:val="Subtitle"/>
        <w:spacing w:line="240" w:lineRule="auto"/>
        <w:jc w:val="left"/>
      </w:pPr>
    </w:p>
    <w:p w:rsidR="00902AF7" w:rsidRPr="001F7F9E" w:rsidRDefault="00902AF7" w:rsidP="0033424D">
      <w:pPr>
        <w:pStyle w:val="Subtitle"/>
        <w:spacing w:line="240" w:lineRule="auto"/>
        <w:ind w:left="720"/>
        <w:jc w:val="left"/>
      </w:pPr>
      <w:r w:rsidRPr="001F7F9E">
        <w:rPr>
          <w:b/>
        </w:rPr>
        <w:t xml:space="preserve">Description: </w:t>
      </w:r>
      <w:r w:rsidR="009C037A" w:rsidRPr="001F7F9E">
        <w:t xml:space="preserve">In this brief unit students will learn about the specific accounting guidelines for partnerships.  </w:t>
      </w:r>
      <w:r w:rsidR="009370C1" w:rsidRPr="001F7F9E">
        <w:t>For practical purposes the applications are similar to a proprietorship.  Students will look at partnership agreements and journalize transactions for initials partner investments.  Students will also prepare financial statements for partnerships specifically the distribution of net income/loss.  Students will also look at dissolution of partnership transactions.  If time allows students will complete a simulation in addition to the reinforcement problem completed at the end of each unit.</w:t>
      </w:r>
    </w:p>
    <w:p w:rsidR="00902AF7" w:rsidRPr="001F7F9E" w:rsidRDefault="00902AF7" w:rsidP="00902AF7">
      <w:pPr>
        <w:pStyle w:val="Subtitle"/>
        <w:spacing w:line="240" w:lineRule="auto"/>
        <w:jc w:val="left"/>
      </w:pPr>
    </w:p>
    <w:p w:rsidR="00902AF7" w:rsidRPr="001F7F9E" w:rsidRDefault="001F7F9E" w:rsidP="00902AF7">
      <w:pPr>
        <w:pStyle w:val="Subtitle"/>
        <w:spacing w:line="240" w:lineRule="auto"/>
        <w:ind w:firstLine="720"/>
        <w:jc w:val="left"/>
        <w:rPr>
          <w:b/>
        </w:rPr>
      </w:pPr>
      <w:r w:rsidRPr="001F7F9E">
        <w:rPr>
          <w:b/>
        </w:rPr>
        <w:t>Standards</w:t>
      </w:r>
    </w:p>
    <w:p w:rsidR="00BC51D6" w:rsidRPr="007205C8" w:rsidRDefault="00BC51D6" w:rsidP="001F7F9E">
      <w:pPr>
        <w:pStyle w:val="ListParagraph"/>
        <w:numPr>
          <w:ilvl w:val="0"/>
          <w:numId w:val="45"/>
        </w:numPr>
        <w:rPr>
          <w:rFonts w:ascii="Times New Roman" w:hAnsi="Times New Roman" w:cs="Times New Roman"/>
          <w:b/>
          <w:spacing w:val="-6"/>
          <w:sz w:val="24"/>
          <w:szCs w:val="24"/>
        </w:rPr>
      </w:pPr>
      <w:bookmarkStart w:id="0" w:name="_GoBack"/>
      <w:r w:rsidRPr="007205C8">
        <w:rPr>
          <w:rFonts w:ascii="Times New Roman" w:hAnsi="Times New Roman" w:cs="Times New Roman"/>
          <w:b/>
          <w:spacing w:val="-6"/>
          <w:sz w:val="24"/>
          <w:szCs w:val="24"/>
        </w:rPr>
        <w:t>Analyze the effects of changes in assets. (AF1.b)</w:t>
      </w:r>
    </w:p>
    <w:p w:rsidR="00BC51D6" w:rsidRPr="007205C8" w:rsidRDefault="00BC51D6" w:rsidP="001F7F9E">
      <w:pPr>
        <w:pStyle w:val="ListParagraph"/>
        <w:numPr>
          <w:ilvl w:val="0"/>
          <w:numId w:val="45"/>
        </w:numPr>
        <w:rPr>
          <w:rFonts w:ascii="Times New Roman" w:hAnsi="Times New Roman" w:cs="Times New Roman"/>
          <w:b/>
          <w:spacing w:val="-6"/>
          <w:sz w:val="24"/>
          <w:szCs w:val="24"/>
        </w:rPr>
      </w:pPr>
      <w:r w:rsidRPr="007205C8">
        <w:rPr>
          <w:rFonts w:ascii="Times New Roman" w:hAnsi="Times New Roman" w:cs="Times New Roman"/>
          <w:b/>
          <w:spacing w:val="-6"/>
          <w:sz w:val="24"/>
          <w:szCs w:val="24"/>
        </w:rPr>
        <w:t>Analyze the effects of changes in liabilities. (AF1.c)</w:t>
      </w:r>
    </w:p>
    <w:p w:rsidR="00E907A8" w:rsidRPr="007205C8" w:rsidRDefault="00BC51D6" w:rsidP="001F7F9E">
      <w:pPr>
        <w:pStyle w:val="ListParagraph"/>
        <w:numPr>
          <w:ilvl w:val="0"/>
          <w:numId w:val="45"/>
        </w:numPr>
        <w:rPr>
          <w:rFonts w:ascii="Times New Roman" w:hAnsi="Times New Roman" w:cs="Times New Roman"/>
          <w:b/>
          <w:spacing w:val="-10"/>
          <w:sz w:val="24"/>
          <w:szCs w:val="24"/>
        </w:rPr>
      </w:pPr>
      <w:r w:rsidRPr="007205C8">
        <w:rPr>
          <w:rFonts w:ascii="Times New Roman" w:hAnsi="Times New Roman" w:cs="Times New Roman"/>
          <w:b/>
          <w:spacing w:val="-10"/>
          <w:sz w:val="24"/>
          <w:szCs w:val="24"/>
        </w:rPr>
        <w:t>Prepare and analyze financial reports for different forms of business ownership. (AF2.a)</w:t>
      </w:r>
    </w:p>
    <w:p w:rsidR="00BC51D6" w:rsidRPr="007205C8" w:rsidRDefault="00BC51D6" w:rsidP="001F7F9E">
      <w:pPr>
        <w:pStyle w:val="ListParagraph"/>
        <w:numPr>
          <w:ilvl w:val="0"/>
          <w:numId w:val="45"/>
        </w:numPr>
        <w:rPr>
          <w:rFonts w:ascii="Times New Roman" w:hAnsi="Times New Roman" w:cs="Times New Roman"/>
          <w:b/>
          <w:spacing w:val="-6"/>
          <w:sz w:val="24"/>
          <w:szCs w:val="24"/>
        </w:rPr>
      </w:pPr>
      <w:r w:rsidRPr="007205C8">
        <w:rPr>
          <w:rFonts w:ascii="Times New Roman" w:hAnsi="Times New Roman" w:cs="Times New Roman"/>
          <w:b/>
          <w:spacing w:val="-6"/>
          <w:sz w:val="24"/>
          <w:szCs w:val="24"/>
        </w:rPr>
        <w:t>Perform financial calculations. (BCA1.a)</w:t>
      </w:r>
    </w:p>
    <w:bookmarkEnd w:id="0"/>
    <w:p w:rsidR="00BC51D6" w:rsidRPr="001F7F9E" w:rsidRDefault="00BC51D6" w:rsidP="001F7F9E">
      <w:pPr>
        <w:pStyle w:val="ListParagraph"/>
        <w:numPr>
          <w:ilvl w:val="0"/>
          <w:numId w:val="45"/>
        </w:numPr>
        <w:rPr>
          <w:rFonts w:ascii="Times New Roman" w:hAnsi="Times New Roman" w:cs="Times New Roman"/>
          <w:spacing w:val="-6"/>
          <w:sz w:val="24"/>
          <w:szCs w:val="24"/>
        </w:rPr>
      </w:pPr>
      <w:r w:rsidRPr="001F7F9E">
        <w:rPr>
          <w:rFonts w:ascii="Times New Roman" w:hAnsi="Times New Roman" w:cs="Times New Roman"/>
          <w:spacing w:val="-6"/>
          <w:sz w:val="24"/>
          <w:szCs w:val="24"/>
        </w:rPr>
        <w:t>Select and use standard math principles. (BCA1.c)</w:t>
      </w:r>
    </w:p>
    <w:p w:rsidR="00BC51D6" w:rsidRPr="001F7F9E" w:rsidRDefault="00BC51D6" w:rsidP="001F7F9E">
      <w:pPr>
        <w:pStyle w:val="ListParagraph"/>
        <w:numPr>
          <w:ilvl w:val="0"/>
          <w:numId w:val="45"/>
        </w:numPr>
        <w:rPr>
          <w:rFonts w:ascii="Times New Roman" w:hAnsi="Times New Roman" w:cs="Times New Roman"/>
          <w:spacing w:val="-6"/>
          <w:sz w:val="24"/>
          <w:szCs w:val="24"/>
        </w:rPr>
      </w:pPr>
      <w:r w:rsidRPr="001F7F9E">
        <w:rPr>
          <w:rFonts w:ascii="Times New Roman" w:hAnsi="Times New Roman" w:cs="Times New Roman"/>
          <w:spacing w:val="-6"/>
          <w:sz w:val="24"/>
          <w:szCs w:val="24"/>
        </w:rPr>
        <w:t>Summarize the characteristics of owning and operating a business. (BLE2.a)</w:t>
      </w:r>
    </w:p>
    <w:sectPr w:rsidR="00BC51D6" w:rsidRPr="001F7F9E"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11F" w:rsidRDefault="0003311F" w:rsidP="00D12A08">
      <w:r>
        <w:separator/>
      </w:r>
    </w:p>
  </w:endnote>
  <w:endnote w:type="continuationSeparator" w:id="0">
    <w:p w:rsidR="0003311F" w:rsidRDefault="0003311F"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11F" w:rsidRDefault="0003311F" w:rsidP="00D12A08">
      <w:r>
        <w:separator/>
      </w:r>
    </w:p>
  </w:footnote>
  <w:footnote w:type="continuationSeparator" w:id="0">
    <w:p w:rsidR="0003311F" w:rsidRDefault="0003311F"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725415A"/>
    <w:multiLevelType w:val="hybridMultilevel"/>
    <w:tmpl w:val="C89EDC94"/>
    <w:lvl w:ilvl="0" w:tplc="9708B728">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F5F1F"/>
    <w:multiLevelType w:val="hybridMultilevel"/>
    <w:tmpl w:val="00E837F4"/>
    <w:lvl w:ilvl="0" w:tplc="4DFE81C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DD55D7F"/>
    <w:multiLevelType w:val="hybridMultilevel"/>
    <w:tmpl w:val="38206AD4"/>
    <w:lvl w:ilvl="0" w:tplc="91A0186A">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06C01B3"/>
    <w:multiLevelType w:val="hybridMultilevel"/>
    <w:tmpl w:val="BD96AEBC"/>
    <w:lvl w:ilvl="0" w:tplc="701A337A">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46665"/>
    <w:multiLevelType w:val="hybridMultilevel"/>
    <w:tmpl w:val="F7D43794"/>
    <w:lvl w:ilvl="0" w:tplc="16FC0EC4">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EA5138"/>
    <w:multiLevelType w:val="hybridMultilevel"/>
    <w:tmpl w:val="D9342D50"/>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50D43C5A">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391089C"/>
    <w:multiLevelType w:val="hybridMultilevel"/>
    <w:tmpl w:val="F40AE226"/>
    <w:lvl w:ilvl="0" w:tplc="33A6E2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82195"/>
    <w:multiLevelType w:val="hybridMultilevel"/>
    <w:tmpl w:val="345E8A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CE270ED"/>
    <w:multiLevelType w:val="hybridMultilevel"/>
    <w:tmpl w:val="E558FB98"/>
    <w:lvl w:ilvl="0" w:tplc="482E6660">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452CB4"/>
    <w:multiLevelType w:val="hybridMultilevel"/>
    <w:tmpl w:val="7AFED0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393164"/>
    <w:multiLevelType w:val="hybridMultilevel"/>
    <w:tmpl w:val="171AAA1C"/>
    <w:lvl w:ilvl="0" w:tplc="D47E9C4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B24630"/>
    <w:multiLevelType w:val="hybridMultilevel"/>
    <w:tmpl w:val="D004CA2A"/>
    <w:lvl w:ilvl="0" w:tplc="16FC0EC4">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885758"/>
    <w:multiLevelType w:val="multilevel"/>
    <w:tmpl w:val="BAFE3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C6623C"/>
    <w:multiLevelType w:val="hybridMultilevel"/>
    <w:tmpl w:val="F2F6710A"/>
    <w:lvl w:ilvl="0" w:tplc="16FC0EC4">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1035C6"/>
    <w:multiLevelType w:val="hybridMultilevel"/>
    <w:tmpl w:val="4D5AE952"/>
    <w:lvl w:ilvl="0" w:tplc="F4FAE19C">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F16462"/>
    <w:multiLevelType w:val="hybridMultilevel"/>
    <w:tmpl w:val="AC2E069C"/>
    <w:lvl w:ilvl="0" w:tplc="4D0429FA">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F4446F"/>
    <w:multiLevelType w:val="hybridMultilevel"/>
    <w:tmpl w:val="1344962A"/>
    <w:lvl w:ilvl="0" w:tplc="F3A6CB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7E6D6F"/>
    <w:multiLevelType w:val="hybridMultilevel"/>
    <w:tmpl w:val="3A14621E"/>
    <w:lvl w:ilvl="0" w:tplc="16FC0EC4">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7723B0"/>
    <w:multiLevelType w:val="hybridMultilevel"/>
    <w:tmpl w:val="C4741C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1C77D2"/>
    <w:multiLevelType w:val="hybridMultilevel"/>
    <w:tmpl w:val="F78EA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476F7D"/>
    <w:multiLevelType w:val="hybridMultilevel"/>
    <w:tmpl w:val="99CA4302"/>
    <w:lvl w:ilvl="0" w:tplc="7164AE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3F60E6"/>
    <w:multiLevelType w:val="hybridMultilevel"/>
    <w:tmpl w:val="62BAD6E8"/>
    <w:lvl w:ilvl="0" w:tplc="C42C7542">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275993"/>
    <w:multiLevelType w:val="hybridMultilevel"/>
    <w:tmpl w:val="B52CCA86"/>
    <w:lvl w:ilvl="0" w:tplc="701A337A">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F87FBD"/>
    <w:multiLevelType w:val="hybridMultilevel"/>
    <w:tmpl w:val="8CAAC794"/>
    <w:lvl w:ilvl="0" w:tplc="2FEE402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1"/>
  </w:num>
  <w:num w:numId="2">
    <w:abstractNumId w:val="36"/>
  </w:num>
  <w:num w:numId="3">
    <w:abstractNumId w:val="28"/>
  </w:num>
  <w:num w:numId="4">
    <w:abstractNumId w:val="24"/>
  </w:num>
  <w:num w:numId="5">
    <w:abstractNumId w:val="11"/>
  </w:num>
  <w:num w:numId="6">
    <w:abstractNumId w:val="39"/>
  </w:num>
  <w:num w:numId="7">
    <w:abstractNumId w:val="13"/>
  </w:num>
  <w:num w:numId="8">
    <w:abstractNumId w:val="44"/>
  </w:num>
  <w:num w:numId="9">
    <w:abstractNumId w:val="40"/>
  </w:num>
  <w:num w:numId="10">
    <w:abstractNumId w:val="10"/>
  </w:num>
  <w:num w:numId="11">
    <w:abstractNumId w:val="29"/>
  </w:num>
  <w:num w:numId="12">
    <w:abstractNumId w:val="6"/>
  </w:num>
  <w:num w:numId="13">
    <w:abstractNumId w:val="14"/>
  </w:num>
  <w:num w:numId="14">
    <w:abstractNumId w:val="0"/>
  </w:num>
  <w:num w:numId="15">
    <w:abstractNumId w:val="7"/>
  </w:num>
  <w:num w:numId="16">
    <w:abstractNumId w:val="8"/>
  </w:num>
  <w:num w:numId="17">
    <w:abstractNumId w:val="19"/>
  </w:num>
  <w:num w:numId="18">
    <w:abstractNumId w:val="5"/>
  </w:num>
  <w:num w:numId="19">
    <w:abstractNumId w:val="27"/>
  </w:num>
  <w:num w:numId="20">
    <w:abstractNumId w:val="16"/>
  </w:num>
  <w:num w:numId="21">
    <w:abstractNumId w:val="3"/>
  </w:num>
  <w:num w:numId="22">
    <w:abstractNumId w:val="35"/>
  </w:num>
  <w:num w:numId="23">
    <w:abstractNumId w:val="15"/>
  </w:num>
  <w:num w:numId="24">
    <w:abstractNumId w:val="25"/>
  </w:num>
  <w:num w:numId="25">
    <w:abstractNumId w:val="37"/>
  </w:num>
  <w:num w:numId="26">
    <w:abstractNumId w:val="22"/>
  </w:num>
  <w:num w:numId="27">
    <w:abstractNumId w:val="17"/>
  </w:num>
  <w:num w:numId="28">
    <w:abstractNumId w:val="43"/>
  </w:num>
  <w:num w:numId="29">
    <w:abstractNumId w:val="2"/>
  </w:num>
  <w:num w:numId="30">
    <w:abstractNumId w:val="32"/>
  </w:num>
  <w:num w:numId="31">
    <w:abstractNumId w:val="20"/>
  </w:num>
  <w:num w:numId="32">
    <w:abstractNumId w:val="33"/>
  </w:num>
  <w:num w:numId="33">
    <w:abstractNumId w:val="23"/>
  </w:num>
  <w:num w:numId="34">
    <w:abstractNumId w:val="26"/>
  </w:num>
  <w:num w:numId="35">
    <w:abstractNumId w:val="12"/>
  </w:num>
  <w:num w:numId="36">
    <w:abstractNumId w:val="9"/>
  </w:num>
  <w:num w:numId="37">
    <w:abstractNumId w:val="42"/>
  </w:num>
  <w:num w:numId="38">
    <w:abstractNumId w:val="1"/>
  </w:num>
  <w:num w:numId="39">
    <w:abstractNumId w:val="4"/>
  </w:num>
  <w:num w:numId="40">
    <w:abstractNumId w:val="30"/>
  </w:num>
  <w:num w:numId="41">
    <w:abstractNumId w:val="38"/>
  </w:num>
  <w:num w:numId="42">
    <w:abstractNumId w:val="31"/>
  </w:num>
  <w:num w:numId="43">
    <w:abstractNumId w:val="18"/>
  </w:num>
  <w:num w:numId="44">
    <w:abstractNumId w:val="34"/>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3311F"/>
    <w:rsid w:val="00075D4F"/>
    <w:rsid w:val="00083B14"/>
    <w:rsid w:val="00087A53"/>
    <w:rsid w:val="000B436E"/>
    <w:rsid w:val="000E1E9B"/>
    <w:rsid w:val="000F035A"/>
    <w:rsid w:val="000F708A"/>
    <w:rsid w:val="0013658B"/>
    <w:rsid w:val="001675CB"/>
    <w:rsid w:val="001704DB"/>
    <w:rsid w:val="001A4ECF"/>
    <w:rsid w:val="001B3175"/>
    <w:rsid w:val="001C7F77"/>
    <w:rsid w:val="001F7F9E"/>
    <w:rsid w:val="0021676C"/>
    <w:rsid w:val="00262190"/>
    <w:rsid w:val="002A7560"/>
    <w:rsid w:val="002A7DD9"/>
    <w:rsid w:val="0033424D"/>
    <w:rsid w:val="00335B47"/>
    <w:rsid w:val="003551D4"/>
    <w:rsid w:val="00376847"/>
    <w:rsid w:val="00383522"/>
    <w:rsid w:val="003A7DF7"/>
    <w:rsid w:val="003C47CC"/>
    <w:rsid w:val="00407F98"/>
    <w:rsid w:val="004423DC"/>
    <w:rsid w:val="004A63BE"/>
    <w:rsid w:val="004C19B1"/>
    <w:rsid w:val="00507B70"/>
    <w:rsid w:val="00520BEF"/>
    <w:rsid w:val="005311E9"/>
    <w:rsid w:val="0054238A"/>
    <w:rsid w:val="0054555A"/>
    <w:rsid w:val="0055405E"/>
    <w:rsid w:val="005A00C1"/>
    <w:rsid w:val="005B131E"/>
    <w:rsid w:val="005C2852"/>
    <w:rsid w:val="005C37EE"/>
    <w:rsid w:val="005C4B54"/>
    <w:rsid w:val="005E5196"/>
    <w:rsid w:val="00604E1F"/>
    <w:rsid w:val="00624396"/>
    <w:rsid w:val="006713A3"/>
    <w:rsid w:val="006A0428"/>
    <w:rsid w:val="00715A83"/>
    <w:rsid w:val="007205C8"/>
    <w:rsid w:val="00785D57"/>
    <w:rsid w:val="007C0177"/>
    <w:rsid w:val="008051B0"/>
    <w:rsid w:val="008A68F0"/>
    <w:rsid w:val="008B3B79"/>
    <w:rsid w:val="008D0515"/>
    <w:rsid w:val="008F5C1D"/>
    <w:rsid w:val="00902AF7"/>
    <w:rsid w:val="00907F82"/>
    <w:rsid w:val="00923109"/>
    <w:rsid w:val="00934EB2"/>
    <w:rsid w:val="009370C1"/>
    <w:rsid w:val="0099004D"/>
    <w:rsid w:val="009B1C98"/>
    <w:rsid w:val="009B3D5C"/>
    <w:rsid w:val="009C037A"/>
    <w:rsid w:val="009C2B4A"/>
    <w:rsid w:val="00A00DA6"/>
    <w:rsid w:val="00A156E2"/>
    <w:rsid w:val="00A335B4"/>
    <w:rsid w:val="00A703FC"/>
    <w:rsid w:val="00A81393"/>
    <w:rsid w:val="00A82346"/>
    <w:rsid w:val="00AC4E0D"/>
    <w:rsid w:val="00AC6F66"/>
    <w:rsid w:val="00AD0E13"/>
    <w:rsid w:val="00B03375"/>
    <w:rsid w:val="00B14E4F"/>
    <w:rsid w:val="00B85DD8"/>
    <w:rsid w:val="00BA4A95"/>
    <w:rsid w:val="00BC232D"/>
    <w:rsid w:val="00BC51D6"/>
    <w:rsid w:val="00BE3510"/>
    <w:rsid w:val="00C006FB"/>
    <w:rsid w:val="00C16A9E"/>
    <w:rsid w:val="00C45D1C"/>
    <w:rsid w:val="00C674BF"/>
    <w:rsid w:val="00C81B37"/>
    <w:rsid w:val="00C914DF"/>
    <w:rsid w:val="00C93E9B"/>
    <w:rsid w:val="00C969BA"/>
    <w:rsid w:val="00D12A08"/>
    <w:rsid w:val="00D37A23"/>
    <w:rsid w:val="00D42171"/>
    <w:rsid w:val="00D520F4"/>
    <w:rsid w:val="00D80E4C"/>
    <w:rsid w:val="00D909EC"/>
    <w:rsid w:val="00DB2A63"/>
    <w:rsid w:val="00E02BDC"/>
    <w:rsid w:val="00E371C6"/>
    <w:rsid w:val="00E457B6"/>
    <w:rsid w:val="00E547AC"/>
    <w:rsid w:val="00E579D0"/>
    <w:rsid w:val="00E62F55"/>
    <w:rsid w:val="00E63C17"/>
    <w:rsid w:val="00E907A8"/>
    <w:rsid w:val="00EA06A6"/>
    <w:rsid w:val="00EA420E"/>
    <w:rsid w:val="00FA7AC4"/>
    <w:rsid w:val="00FB144B"/>
    <w:rsid w:val="00FC7347"/>
    <w:rsid w:val="00FE2992"/>
    <w:rsid w:val="00FE3A9D"/>
    <w:rsid w:val="00FF3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101C2"/>
  <w15:docId w15:val="{EBF2836D-870A-4E92-A419-DFE442CB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rPr>
  </w:style>
  <w:style w:type="paragraph" w:styleId="Heading3">
    <w:name w:val="heading 3"/>
    <w:basedOn w:val="Normal"/>
    <w:next w:val="Normal"/>
    <w:qFormat/>
    <w:rsid w:val="00604E1F"/>
    <w:pPr>
      <w:keepNext/>
      <w:outlineLvl w:val="2"/>
    </w:pPr>
    <w:rPr>
      <w:sz w:val="32"/>
      <w:u w:val="single"/>
    </w:rPr>
  </w:style>
  <w:style w:type="paragraph" w:styleId="Heading4">
    <w:name w:val="heading 4"/>
    <w:basedOn w:val="Normal"/>
    <w:next w:val="Normal"/>
    <w:qFormat/>
    <w:rsid w:val="00604E1F"/>
    <w:pPr>
      <w:keepNext/>
      <w:jc w:val="center"/>
      <w:outlineLvl w:val="3"/>
    </w:pPr>
    <w:rPr>
      <w:sz w:val="44"/>
    </w:rPr>
  </w:style>
  <w:style w:type="paragraph" w:styleId="Heading5">
    <w:name w:val="heading 5"/>
    <w:basedOn w:val="Normal"/>
    <w:next w:val="Normal"/>
    <w:qFormat/>
    <w:rsid w:val="00604E1F"/>
    <w:pPr>
      <w:keepNext/>
      <w:jc w:val="center"/>
      <w:outlineLvl w:val="4"/>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262190"/>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3A7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87137">
      <w:bodyDiv w:val="1"/>
      <w:marLeft w:val="0"/>
      <w:marRight w:val="0"/>
      <w:marTop w:val="0"/>
      <w:marBottom w:val="0"/>
      <w:divBdr>
        <w:top w:val="none" w:sz="0" w:space="0" w:color="auto"/>
        <w:left w:val="none" w:sz="0" w:space="0" w:color="auto"/>
        <w:bottom w:val="none" w:sz="0" w:space="0" w:color="auto"/>
        <w:right w:val="none" w:sz="0" w:space="0" w:color="auto"/>
      </w:divBdr>
    </w:div>
    <w:div w:id="198709887">
      <w:bodyDiv w:val="1"/>
      <w:marLeft w:val="0"/>
      <w:marRight w:val="0"/>
      <w:marTop w:val="0"/>
      <w:marBottom w:val="0"/>
      <w:divBdr>
        <w:top w:val="none" w:sz="0" w:space="0" w:color="auto"/>
        <w:left w:val="none" w:sz="0" w:space="0" w:color="auto"/>
        <w:bottom w:val="none" w:sz="0" w:space="0" w:color="auto"/>
        <w:right w:val="none" w:sz="0" w:space="0" w:color="auto"/>
      </w:divBdr>
    </w:div>
    <w:div w:id="305090526">
      <w:bodyDiv w:val="1"/>
      <w:marLeft w:val="0"/>
      <w:marRight w:val="0"/>
      <w:marTop w:val="0"/>
      <w:marBottom w:val="0"/>
      <w:divBdr>
        <w:top w:val="none" w:sz="0" w:space="0" w:color="auto"/>
        <w:left w:val="none" w:sz="0" w:space="0" w:color="auto"/>
        <w:bottom w:val="none" w:sz="0" w:space="0" w:color="auto"/>
        <w:right w:val="none" w:sz="0" w:space="0" w:color="auto"/>
      </w:divBdr>
    </w:div>
    <w:div w:id="381832053">
      <w:bodyDiv w:val="1"/>
      <w:marLeft w:val="0"/>
      <w:marRight w:val="0"/>
      <w:marTop w:val="0"/>
      <w:marBottom w:val="0"/>
      <w:divBdr>
        <w:top w:val="none" w:sz="0" w:space="0" w:color="auto"/>
        <w:left w:val="none" w:sz="0" w:space="0" w:color="auto"/>
        <w:bottom w:val="none" w:sz="0" w:space="0" w:color="auto"/>
        <w:right w:val="none" w:sz="0" w:space="0" w:color="auto"/>
      </w:divBdr>
    </w:div>
    <w:div w:id="426737289">
      <w:bodyDiv w:val="1"/>
      <w:marLeft w:val="0"/>
      <w:marRight w:val="0"/>
      <w:marTop w:val="0"/>
      <w:marBottom w:val="0"/>
      <w:divBdr>
        <w:top w:val="none" w:sz="0" w:space="0" w:color="auto"/>
        <w:left w:val="none" w:sz="0" w:space="0" w:color="auto"/>
        <w:bottom w:val="none" w:sz="0" w:space="0" w:color="auto"/>
        <w:right w:val="none" w:sz="0" w:space="0" w:color="auto"/>
      </w:divBdr>
    </w:div>
    <w:div w:id="658311107">
      <w:bodyDiv w:val="1"/>
      <w:marLeft w:val="0"/>
      <w:marRight w:val="0"/>
      <w:marTop w:val="0"/>
      <w:marBottom w:val="0"/>
      <w:divBdr>
        <w:top w:val="none" w:sz="0" w:space="0" w:color="auto"/>
        <w:left w:val="none" w:sz="0" w:space="0" w:color="auto"/>
        <w:bottom w:val="none" w:sz="0" w:space="0" w:color="auto"/>
        <w:right w:val="none" w:sz="0" w:space="0" w:color="auto"/>
      </w:divBdr>
    </w:div>
    <w:div w:id="662702951">
      <w:bodyDiv w:val="1"/>
      <w:marLeft w:val="0"/>
      <w:marRight w:val="0"/>
      <w:marTop w:val="0"/>
      <w:marBottom w:val="0"/>
      <w:divBdr>
        <w:top w:val="none" w:sz="0" w:space="0" w:color="auto"/>
        <w:left w:val="none" w:sz="0" w:space="0" w:color="auto"/>
        <w:bottom w:val="none" w:sz="0" w:space="0" w:color="auto"/>
        <w:right w:val="none" w:sz="0" w:space="0" w:color="auto"/>
      </w:divBdr>
    </w:div>
    <w:div w:id="705107168">
      <w:bodyDiv w:val="1"/>
      <w:marLeft w:val="0"/>
      <w:marRight w:val="0"/>
      <w:marTop w:val="0"/>
      <w:marBottom w:val="0"/>
      <w:divBdr>
        <w:top w:val="none" w:sz="0" w:space="0" w:color="auto"/>
        <w:left w:val="none" w:sz="0" w:space="0" w:color="auto"/>
        <w:bottom w:val="none" w:sz="0" w:space="0" w:color="auto"/>
        <w:right w:val="none" w:sz="0" w:space="0" w:color="auto"/>
      </w:divBdr>
    </w:div>
    <w:div w:id="732195295">
      <w:bodyDiv w:val="1"/>
      <w:marLeft w:val="0"/>
      <w:marRight w:val="0"/>
      <w:marTop w:val="0"/>
      <w:marBottom w:val="0"/>
      <w:divBdr>
        <w:top w:val="none" w:sz="0" w:space="0" w:color="auto"/>
        <w:left w:val="none" w:sz="0" w:space="0" w:color="auto"/>
        <w:bottom w:val="none" w:sz="0" w:space="0" w:color="auto"/>
        <w:right w:val="none" w:sz="0" w:space="0" w:color="auto"/>
      </w:divBdr>
    </w:div>
    <w:div w:id="764155757">
      <w:bodyDiv w:val="1"/>
      <w:marLeft w:val="0"/>
      <w:marRight w:val="0"/>
      <w:marTop w:val="0"/>
      <w:marBottom w:val="0"/>
      <w:divBdr>
        <w:top w:val="none" w:sz="0" w:space="0" w:color="auto"/>
        <w:left w:val="none" w:sz="0" w:space="0" w:color="auto"/>
        <w:bottom w:val="none" w:sz="0" w:space="0" w:color="auto"/>
        <w:right w:val="none" w:sz="0" w:space="0" w:color="auto"/>
      </w:divBdr>
    </w:div>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42582">
      <w:bodyDiv w:val="1"/>
      <w:marLeft w:val="0"/>
      <w:marRight w:val="0"/>
      <w:marTop w:val="0"/>
      <w:marBottom w:val="0"/>
      <w:divBdr>
        <w:top w:val="none" w:sz="0" w:space="0" w:color="auto"/>
        <w:left w:val="none" w:sz="0" w:space="0" w:color="auto"/>
        <w:bottom w:val="none" w:sz="0" w:space="0" w:color="auto"/>
        <w:right w:val="none" w:sz="0" w:space="0" w:color="auto"/>
      </w:divBdr>
    </w:div>
    <w:div w:id="1043479986">
      <w:bodyDiv w:val="1"/>
      <w:marLeft w:val="0"/>
      <w:marRight w:val="0"/>
      <w:marTop w:val="0"/>
      <w:marBottom w:val="0"/>
      <w:divBdr>
        <w:top w:val="none" w:sz="0" w:space="0" w:color="auto"/>
        <w:left w:val="none" w:sz="0" w:space="0" w:color="auto"/>
        <w:bottom w:val="none" w:sz="0" w:space="0" w:color="auto"/>
        <w:right w:val="none" w:sz="0" w:space="0" w:color="auto"/>
      </w:divBdr>
    </w:div>
    <w:div w:id="1066223312">
      <w:bodyDiv w:val="1"/>
      <w:marLeft w:val="0"/>
      <w:marRight w:val="0"/>
      <w:marTop w:val="0"/>
      <w:marBottom w:val="0"/>
      <w:divBdr>
        <w:top w:val="none" w:sz="0" w:space="0" w:color="auto"/>
        <w:left w:val="none" w:sz="0" w:space="0" w:color="auto"/>
        <w:bottom w:val="none" w:sz="0" w:space="0" w:color="auto"/>
        <w:right w:val="none" w:sz="0" w:space="0" w:color="auto"/>
      </w:divBdr>
    </w:div>
    <w:div w:id="1121654012">
      <w:bodyDiv w:val="1"/>
      <w:marLeft w:val="0"/>
      <w:marRight w:val="0"/>
      <w:marTop w:val="0"/>
      <w:marBottom w:val="0"/>
      <w:divBdr>
        <w:top w:val="none" w:sz="0" w:space="0" w:color="auto"/>
        <w:left w:val="none" w:sz="0" w:space="0" w:color="auto"/>
        <w:bottom w:val="none" w:sz="0" w:space="0" w:color="auto"/>
        <w:right w:val="none" w:sz="0" w:space="0" w:color="auto"/>
      </w:divBdr>
    </w:div>
    <w:div w:id="1171600372">
      <w:bodyDiv w:val="1"/>
      <w:marLeft w:val="0"/>
      <w:marRight w:val="0"/>
      <w:marTop w:val="0"/>
      <w:marBottom w:val="0"/>
      <w:divBdr>
        <w:top w:val="none" w:sz="0" w:space="0" w:color="auto"/>
        <w:left w:val="none" w:sz="0" w:space="0" w:color="auto"/>
        <w:bottom w:val="none" w:sz="0" w:space="0" w:color="auto"/>
        <w:right w:val="none" w:sz="0" w:space="0" w:color="auto"/>
      </w:divBdr>
    </w:div>
    <w:div w:id="1189878014">
      <w:bodyDiv w:val="1"/>
      <w:marLeft w:val="0"/>
      <w:marRight w:val="0"/>
      <w:marTop w:val="0"/>
      <w:marBottom w:val="0"/>
      <w:divBdr>
        <w:top w:val="none" w:sz="0" w:space="0" w:color="auto"/>
        <w:left w:val="none" w:sz="0" w:space="0" w:color="auto"/>
        <w:bottom w:val="none" w:sz="0" w:space="0" w:color="auto"/>
        <w:right w:val="none" w:sz="0" w:space="0" w:color="auto"/>
      </w:divBdr>
    </w:div>
    <w:div w:id="1657997194">
      <w:bodyDiv w:val="1"/>
      <w:marLeft w:val="0"/>
      <w:marRight w:val="0"/>
      <w:marTop w:val="0"/>
      <w:marBottom w:val="0"/>
      <w:divBdr>
        <w:top w:val="none" w:sz="0" w:space="0" w:color="auto"/>
        <w:left w:val="none" w:sz="0" w:space="0" w:color="auto"/>
        <w:bottom w:val="none" w:sz="0" w:space="0" w:color="auto"/>
        <w:right w:val="none" w:sz="0" w:space="0" w:color="auto"/>
      </w:divBdr>
    </w:div>
    <w:div w:id="1729768832">
      <w:bodyDiv w:val="1"/>
      <w:marLeft w:val="0"/>
      <w:marRight w:val="0"/>
      <w:marTop w:val="0"/>
      <w:marBottom w:val="0"/>
      <w:divBdr>
        <w:top w:val="none" w:sz="0" w:space="0" w:color="auto"/>
        <w:left w:val="none" w:sz="0" w:space="0" w:color="auto"/>
        <w:bottom w:val="none" w:sz="0" w:space="0" w:color="auto"/>
        <w:right w:val="none" w:sz="0" w:space="0" w:color="auto"/>
      </w:divBdr>
    </w:div>
    <w:div w:id="1794395909">
      <w:bodyDiv w:val="1"/>
      <w:marLeft w:val="0"/>
      <w:marRight w:val="0"/>
      <w:marTop w:val="0"/>
      <w:marBottom w:val="0"/>
      <w:divBdr>
        <w:top w:val="none" w:sz="0" w:space="0" w:color="auto"/>
        <w:left w:val="none" w:sz="0" w:space="0" w:color="auto"/>
        <w:bottom w:val="none" w:sz="0" w:space="0" w:color="auto"/>
        <w:right w:val="none" w:sz="0" w:space="0" w:color="auto"/>
      </w:divBdr>
    </w:div>
    <w:div w:id="1896158243">
      <w:bodyDiv w:val="1"/>
      <w:marLeft w:val="0"/>
      <w:marRight w:val="0"/>
      <w:marTop w:val="0"/>
      <w:marBottom w:val="0"/>
      <w:divBdr>
        <w:top w:val="none" w:sz="0" w:space="0" w:color="auto"/>
        <w:left w:val="none" w:sz="0" w:space="0" w:color="auto"/>
        <w:bottom w:val="none" w:sz="0" w:space="0" w:color="auto"/>
        <w:right w:val="none" w:sz="0" w:space="0" w:color="auto"/>
      </w:divBdr>
    </w:div>
    <w:div w:id="2072070926">
      <w:bodyDiv w:val="1"/>
      <w:marLeft w:val="0"/>
      <w:marRight w:val="0"/>
      <w:marTop w:val="0"/>
      <w:marBottom w:val="0"/>
      <w:divBdr>
        <w:top w:val="none" w:sz="0" w:space="0" w:color="auto"/>
        <w:left w:val="none" w:sz="0" w:space="0" w:color="auto"/>
        <w:bottom w:val="none" w:sz="0" w:space="0" w:color="auto"/>
        <w:right w:val="none" w:sz="0" w:space="0" w:color="auto"/>
      </w:divBdr>
    </w:div>
    <w:div w:id="210876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025B3F"/>
    <w:rsid w:val="005201E1"/>
    <w:rsid w:val="008D48A4"/>
    <w:rsid w:val="00B9131F"/>
    <w:rsid w:val="00C15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06009-6160-4D7E-9640-85DF482F8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691</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3</cp:revision>
  <cp:lastPrinted>2015-09-25T19:20:00Z</cp:lastPrinted>
  <dcterms:created xsi:type="dcterms:W3CDTF">2016-11-14T22:26:00Z</dcterms:created>
  <dcterms:modified xsi:type="dcterms:W3CDTF">2018-03-23T15:37:00Z</dcterms:modified>
</cp:coreProperties>
</file>